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12B2" w:rsidRPr="00A712B2" w:rsidRDefault="00A712B2" w:rsidP="00A712B2">
      <w:pPr>
        <w:rPr>
          <w:b/>
          <w:bCs/>
        </w:rPr>
      </w:pPr>
      <w:r w:rsidRPr="00A712B2">
        <w:rPr>
          <w:b/>
          <w:bCs/>
        </w:rPr>
        <w:t>Summary</w:t>
      </w:r>
    </w:p>
    <w:p w:rsidR="00A712B2" w:rsidRPr="00A712B2" w:rsidRDefault="00A712B2" w:rsidP="00A712B2">
      <w:pPr>
        <w:rPr>
          <w:lang w:val="en-US"/>
        </w:rPr>
      </w:pPr>
      <w:r w:rsidRPr="00A712B2">
        <w:rPr>
          <w:b/>
          <w:bCs/>
          <w:lang w:val="en-US"/>
        </w:rPr>
        <w:t>Object</w:t>
      </w:r>
    </w:p>
    <w:p w:rsidR="00A712B2" w:rsidRPr="00A712B2" w:rsidRDefault="00A712B2" w:rsidP="00A712B2">
      <w:pPr>
        <w:rPr>
          <w:lang w:val="en-US"/>
        </w:rPr>
      </w:pPr>
      <w:r w:rsidRPr="00A712B2">
        <w:rPr>
          <w:lang w:val="en-US"/>
        </w:rPr>
        <w:t>Explore the structural-functional state of the left ventricle (LV) in female patients with post-infarction chronic heart failure (CHF) II–III functional class (FC) (NYHA).</w:t>
      </w:r>
    </w:p>
    <w:p w:rsidR="00A712B2" w:rsidRPr="00A712B2" w:rsidRDefault="00A712B2" w:rsidP="00A712B2">
      <w:pPr>
        <w:rPr>
          <w:b/>
          <w:bCs/>
          <w:lang w:val="en-US"/>
        </w:rPr>
      </w:pPr>
      <w:r w:rsidRPr="00A712B2">
        <w:rPr>
          <w:b/>
          <w:bCs/>
          <w:lang w:val="en-US"/>
        </w:rPr>
        <w:t>Materials and methods</w:t>
      </w:r>
    </w:p>
    <w:p w:rsidR="00A712B2" w:rsidRDefault="00A712B2" w:rsidP="00A712B2">
      <w:r w:rsidRPr="00A712B2">
        <w:rPr>
          <w:lang w:val="en-US"/>
        </w:rPr>
        <w:t xml:space="preserve">The study included 105 female patients with CHF II–III FC of non-valvular etiology; all of the patients were post-menopausal. </w:t>
      </w:r>
      <w:r w:rsidRPr="00A712B2">
        <w:t>The median age was 59 ± 6.7 years. All patients, included in the study, were performed echocardiog-raphy on ultrasound scanners «Vivid-7, Dimension» (USA).</w:t>
      </w:r>
    </w:p>
    <w:p w:rsidR="00A712B2" w:rsidRPr="00A712B2" w:rsidRDefault="00A712B2" w:rsidP="00A712B2">
      <w:pPr>
        <w:rPr>
          <w:b/>
          <w:bCs/>
          <w:lang w:val="en-US"/>
        </w:rPr>
      </w:pPr>
      <w:r w:rsidRPr="00A712B2">
        <w:rPr>
          <w:b/>
          <w:bCs/>
          <w:lang w:val="en-US"/>
        </w:rPr>
        <w:t>Results</w:t>
      </w:r>
    </w:p>
    <w:p w:rsidR="00A712B2" w:rsidRDefault="00A712B2" w:rsidP="00A712B2">
      <w:r w:rsidRPr="00A712B2">
        <w:rPr>
          <w:lang w:val="en-US"/>
        </w:rPr>
        <w:t xml:space="preserve">Analysis of the ECG results showed, that CHF occurs predominantly in women with preserved LV systolic function. </w:t>
      </w:r>
      <w:r w:rsidRPr="00A712B2">
        <w:t>Restrictive type of the diastolic LV relaxation was defined only in 6 patients (6.2 %), abnormal type of diastolic re-laxation was observed in 32 patients (31.3 %) and in 63 (61.7 %) patients the type of violation of diastolic relaxation could not be determined. It should also be noted, that 8 patients (8.16 %) had a combination of LV systolic dysfunc-tion, defined in terms of LVEF, and signs of violation of diastolic relaxation, i.e. mixed LV dysfunction. In 23.5 % cases concentric LV hypertrophy was defined, in 48 % cases — eccentric hypertrophy without dilatation, in 15.7 % cases — eccentric LV hypertrophy with dilatation and in 9.8 % cases — mixed hypertrophy of LV.</w:t>
      </w:r>
    </w:p>
    <w:p w:rsidR="00A712B2" w:rsidRPr="00A712B2" w:rsidRDefault="00A712B2" w:rsidP="00A712B2">
      <w:pPr>
        <w:rPr>
          <w:b/>
          <w:bCs/>
          <w:lang w:val="en-US"/>
        </w:rPr>
      </w:pPr>
      <w:r w:rsidRPr="00A712B2">
        <w:rPr>
          <w:b/>
          <w:bCs/>
          <w:lang w:val="en-US"/>
        </w:rPr>
        <w:t>Conclusion</w:t>
      </w:r>
    </w:p>
    <w:p w:rsidR="003A1A8E" w:rsidRPr="00A712B2" w:rsidRDefault="00A712B2" w:rsidP="00A712B2">
      <w:r w:rsidRPr="00A712B2">
        <w:rPr>
          <w:lang w:val="en-US"/>
        </w:rPr>
        <w:t xml:space="preserve">Post-infarction CHF in women is combined with the preserved LV systolic function. </w:t>
      </w:r>
      <w:r w:rsidRPr="00A712B2">
        <w:t>In cases with post-infarction CHF II–III FC, the most common type of LV remodeling is eccentric hypertrophy without dilatation.</w:t>
      </w:r>
    </w:p>
    <w:p w:rsidR="00A712B2" w:rsidRPr="00A712B2" w:rsidRDefault="00A712B2" w:rsidP="00A712B2">
      <w:pPr>
        <w:rPr>
          <w:b/>
          <w:bCs/>
        </w:rPr>
      </w:pPr>
      <w:r w:rsidRPr="00A712B2">
        <w:rPr>
          <w:b/>
          <w:bCs/>
        </w:rPr>
        <w:t>Key words</w:t>
      </w:r>
    </w:p>
    <w:p w:rsidR="00A712B2" w:rsidRPr="00A712B2" w:rsidRDefault="00A712B2" w:rsidP="00A712B2">
      <w:pPr>
        <w:rPr>
          <w:lang w:val="en-US"/>
        </w:rPr>
      </w:pPr>
      <w:r w:rsidRPr="00A712B2">
        <w:t>С</w:t>
      </w:r>
      <w:r w:rsidRPr="00A712B2">
        <w:rPr>
          <w:lang w:val="en-US"/>
        </w:rPr>
        <w:t>hronic heart failure, diastolic dysfunction, remodeling</w:t>
      </w:r>
      <w:r>
        <w:rPr>
          <w:lang w:val="en-US"/>
        </w:rPr>
        <w:t>.</w:t>
      </w:r>
      <w:bookmarkStart w:id="0" w:name="_GoBack"/>
      <w:bookmarkEnd w:id="0"/>
    </w:p>
    <w:sectPr w:rsidR="00A712B2" w:rsidRPr="00A71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920"/>
    <w:rsid w:val="00237303"/>
    <w:rsid w:val="003A1A8E"/>
    <w:rsid w:val="003B3BD1"/>
    <w:rsid w:val="004D5410"/>
    <w:rsid w:val="007E7920"/>
    <w:rsid w:val="00830395"/>
    <w:rsid w:val="00A712B2"/>
    <w:rsid w:val="00D1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6F79A6"/>
  <w15:chartTrackingRefBased/>
  <w15:docId w15:val="{2C5E2049-7985-4216-80D7-8768EEFB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9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2020-04-10T16:59:00Z</dcterms:created>
  <dcterms:modified xsi:type="dcterms:W3CDTF">2020-04-10T16:59:00Z</dcterms:modified>
</cp:coreProperties>
</file>